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Layout w:type="fixed"/>
        <w:tblLook w:val="01E0" w:firstRow="1" w:lastRow="1" w:firstColumn="1" w:lastColumn="1" w:noHBand="0" w:noVBand="0"/>
      </w:tblPr>
      <w:tblGrid>
        <w:gridCol w:w="3402"/>
        <w:gridCol w:w="5778"/>
      </w:tblGrid>
      <w:tr w:rsidR="00F20B66" w:rsidRPr="00154023" w14:paraId="434D4AA4" w14:textId="77777777" w:rsidTr="0057183C">
        <w:trPr>
          <w:trHeight w:val="1258"/>
        </w:trPr>
        <w:tc>
          <w:tcPr>
            <w:tcW w:w="3402" w:type="dxa"/>
          </w:tcPr>
          <w:p w14:paraId="3C5EC4D7" w14:textId="77777777" w:rsidR="00F20B66" w:rsidRPr="00154023" w:rsidRDefault="00F20B66" w:rsidP="0057183C">
            <w:pPr>
              <w:jc w:val="center"/>
              <w:rPr>
                <w:b/>
                <w:color w:val="000000"/>
                <w:sz w:val="26"/>
                <w:szCs w:val="26"/>
                <w:lang w:val="vi-VN"/>
              </w:rPr>
            </w:pPr>
            <w:r w:rsidRPr="00154023">
              <w:rPr>
                <w:b/>
                <w:color w:val="000000"/>
                <w:sz w:val="26"/>
                <w:szCs w:val="26"/>
                <w:lang w:val="nl-NL"/>
              </w:rPr>
              <w:t xml:space="preserve">HỘI ĐỒNG NHÂN DÂN </w:t>
            </w:r>
          </w:p>
          <w:p w14:paraId="1AB23430" w14:textId="77777777" w:rsidR="00F20B66" w:rsidRPr="00154023" w:rsidRDefault="00F20B66" w:rsidP="0057183C">
            <w:pPr>
              <w:jc w:val="center"/>
              <w:rPr>
                <w:b/>
                <w:color w:val="000000"/>
                <w:sz w:val="26"/>
                <w:szCs w:val="26"/>
                <w:lang w:val="nl-NL"/>
              </w:rPr>
            </w:pPr>
            <w:r w:rsidRPr="00154023">
              <w:rPr>
                <w:b/>
                <w:color w:val="000000"/>
                <w:sz w:val="26"/>
                <w:szCs w:val="26"/>
                <w:lang w:val="nl-NL"/>
              </w:rPr>
              <w:t>TỈNH S</w:t>
            </w:r>
            <w:r w:rsidRPr="00154023">
              <w:rPr>
                <w:rFonts w:hint="eastAsia"/>
                <w:b/>
                <w:color w:val="000000"/>
                <w:sz w:val="26"/>
                <w:szCs w:val="26"/>
                <w:lang w:val="nl-NL"/>
              </w:rPr>
              <w:t>Ơ</w:t>
            </w:r>
            <w:r w:rsidRPr="00154023">
              <w:rPr>
                <w:b/>
                <w:color w:val="000000"/>
                <w:sz w:val="26"/>
                <w:szCs w:val="26"/>
                <w:lang w:val="nl-NL"/>
              </w:rPr>
              <w:t>N LA</w:t>
            </w:r>
          </w:p>
          <w:p w14:paraId="4188E53D" w14:textId="0048974C" w:rsidR="00F20B66" w:rsidRPr="00154023" w:rsidRDefault="00F20B66" w:rsidP="0057183C">
            <w:pPr>
              <w:jc w:val="center"/>
              <w:rPr>
                <w:b/>
                <w:color w:val="000000"/>
                <w:sz w:val="26"/>
                <w:szCs w:val="26"/>
                <w:lang w:val="nl-NL"/>
              </w:rPr>
            </w:pPr>
            <w:r w:rsidRPr="00154023">
              <w:rPr>
                <w:b/>
                <w:noProof/>
                <w:color w:val="000000"/>
                <w:sz w:val="26"/>
                <w:szCs w:val="26"/>
              </w:rPr>
              <mc:AlternateContent>
                <mc:Choice Requires="wps">
                  <w:drawing>
                    <wp:anchor distT="0" distB="0" distL="114300" distR="114300" simplePos="0" relativeHeight="251660288" behindDoc="0" locked="0" layoutInCell="1" allowOverlap="1" wp14:anchorId="7CCAF601" wp14:editId="4D884840">
                      <wp:simplePos x="0" y="0"/>
                      <wp:positionH relativeFrom="column">
                        <wp:posOffset>790575</wp:posOffset>
                      </wp:positionH>
                      <wp:positionV relativeFrom="paragraph">
                        <wp:posOffset>20320</wp:posOffset>
                      </wp:positionV>
                      <wp:extent cx="622935" cy="0"/>
                      <wp:effectExtent l="5715" t="5715" r="9525" b="13335"/>
                      <wp:wrapNone/>
                      <wp:docPr id="4081613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B6C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6pt" to="111.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"/>
                  </w:pict>
                </mc:Fallback>
              </mc:AlternateContent>
            </w:r>
          </w:p>
          <w:p w14:paraId="3BCF19CC" w14:textId="77777777" w:rsidR="00F20B66" w:rsidRPr="00154023" w:rsidRDefault="00F20B66" w:rsidP="0057183C">
            <w:pPr>
              <w:jc w:val="center"/>
              <w:rPr>
                <w:color w:val="000000"/>
                <w:sz w:val="10"/>
                <w:lang w:val="nl-NL"/>
              </w:rPr>
            </w:pPr>
          </w:p>
          <w:p w14:paraId="131D6946" w14:textId="1BAAC069" w:rsidR="00F20B66" w:rsidRPr="00C50DA0" w:rsidRDefault="00F20B66" w:rsidP="00F20B66">
            <w:pPr>
              <w:tabs>
                <w:tab w:val="center" w:pos="1593"/>
              </w:tabs>
              <w:rPr>
                <w:color w:val="000000"/>
                <w:sz w:val="26"/>
                <w:szCs w:val="26"/>
                <w:lang w:val="nl-NL"/>
              </w:rPr>
            </w:pPr>
            <w:r>
              <w:rPr>
                <w:color w:val="000000"/>
                <w:sz w:val="26"/>
                <w:szCs w:val="26"/>
                <w:lang w:val="nl-NL"/>
              </w:rPr>
              <w:tab/>
            </w:r>
            <w:r w:rsidRPr="00C50DA0">
              <w:rPr>
                <w:color w:val="000000"/>
                <w:sz w:val="26"/>
                <w:szCs w:val="26"/>
                <w:lang w:val="nl-NL"/>
              </w:rPr>
              <w:t>Số:        /2025/NQ-HĐND</w:t>
            </w:r>
          </w:p>
          <w:p w14:paraId="6A5C64D0" w14:textId="77777777" w:rsidR="00F20B66" w:rsidRPr="00EE64F3" w:rsidRDefault="00F20B66" w:rsidP="0057183C">
            <w:pPr>
              <w:tabs>
                <w:tab w:val="left" w:pos="2400"/>
              </w:tabs>
              <w:jc w:val="center"/>
              <w:rPr>
                <w:i/>
                <w:color w:val="000000"/>
                <w:lang w:val="nl-NL"/>
              </w:rPr>
            </w:pPr>
            <w:r w:rsidRPr="00EE64F3">
              <w:rPr>
                <w:i/>
                <w:color w:val="000000"/>
                <w:lang w:val="nl-NL"/>
              </w:rPr>
              <w:t>(Dự thảo)</w:t>
            </w:r>
          </w:p>
        </w:tc>
        <w:tc>
          <w:tcPr>
            <w:tcW w:w="5778" w:type="dxa"/>
          </w:tcPr>
          <w:p w14:paraId="75947D37" w14:textId="77777777" w:rsidR="00F20B66" w:rsidRPr="00154023" w:rsidRDefault="00F20B66" w:rsidP="0057183C">
            <w:pPr>
              <w:jc w:val="center"/>
              <w:rPr>
                <w:b/>
                <w:color w:val="000000"/>
                <w:sz w:val="26"/>
                <w:lang w:val="nl-NL"/>
              </w:rPr>
            </w:pPr>
            <w:r w:rsidRPr="00154023">
              <w:rPr>
                <w:b/>
                <w:color w:val="000000"/>
                <w:sz w:val="26"/>
                <w:lang w:val="nl-NL"/>
              </w:rPr>
              <w:t>CỘNG HÒA XÃ HỘI CHỦ NGHĨA VIỆT NAM</w:t>
            </w:r>
          </w:p>
          <w:p w14:paraId="5C949845" w14:textId="77777777" w:rsidR="00F20B66" w:rsidRPr="00154023" w:rsidRDefault="00F20B66" w:rsidP="0057183C">
            <w:pPr>
              <w:jc w:val="center"/>
              <w:rPr>
                <w:b/>
                <w:color w:val="000000"/>
              </w:rPr>
            </w:pPr>
            <w:r w:rsidRPr="00154023">
              <w:rPr>
                <w:rFonts w:hint="eastAsia"/>
                <w:b/>
                <w:color w:val="000000"/>
              </w:rPr>
              <w:t>Đ</w:t>
            </w:r>
            <w:r w:rsidRPr="00154023">
              <w:rPr>
                <w:b/>
                <w:color w:val="000000"/>
              </w:rPr>
              <w:t>ộc lập - Tự do - Hạnh phúc</w:t>
            </w:r>
          </w:p>
          <w:p w14:paraId="4BA2817B" w14:textId="4F60EC05" w:rsidR="00F20B66" w:rsidRPr="00154023" w:rsidRDefault="00F20B66" w:rsidP="0057183C">
            <w:pPr>
              <w:tabs>
                <w:tab w:val="left" w:pos="1905"/>
                <w:tab w:val="center" w:pos="3098"/>
              </w:tabs>
              <w:rPr>
                <w:color w:val="000000"/>
                <w:sz w:val="26"/>
              </w:rPr>
            </w:pPr>
            <w:r w:rsidRPr="00154023">
              <w:rPr>
                <w:b/>
                <w:noProof/>
                <w:color w:val="000000"/>
              </w:rPr>
              <mc:AlternateContent>
                <mc:Choice Requires="wps">
                  <w:drawing>
                    <wp:anchor distT="0" distB="0" distL="114300" distR="114300" simplePos="0" relativeHeight="251659264" behindDoc="0" locked="0" layoutInCell="1" allowOverlap="1" wp14:anchorId="114C6F84" wp14:editId="74B7EF36">
                      <wp:simplePos x="0" y="0"/>
                      <wp:positionH relativeFrom="column">
                        <wp:posOffset>680720</wp:posOffset>
                      </wp:positionH>
                      <wp:positionV relativeFrom="paragraph">
                        <wp:posOffset>22860</wp:posOffset>
                      </wp:positionV>
                      <wp:extent cx="2141855" cy="0"/>
                      <wp:effectExtent l="8255" t="13335" r="12065" b="5715"/>
                      <wp:wrapNone/>
                      <wp:docPr id="6269138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187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8pt" to="22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"/>
                  </w:pict>
                </mc:Fallback>
              </mc:AlternateContent>
            </w:r>
            <w:r w:rsidRPr="00154023">
              <w:rPr>
                <w:color w:val="000000"/>
                <w:sz w:val="26"/>
              </w:rPr>
              <w:tab/>
            </w:r>
            <w:r w:rsidRPr="00154023">
              <w:rPr>
                <w:color w:val="000000"/>
                <w:sz w:val="26"/>
              </w:rPr>
              <w:tab/>
            </w:r>
          </w:p>
          <w:p w14:paraId="344E3389" w14:textId="77777777" w:rsidR="00F20B66" w:rsidRPr="00E16D6C" w:rsidRDefault="00F20B66" w:rsidP="0057183C">
            <w:pPr>
              <w:pStyle w:val="Heading1"/>
              <w:spacing w:before="0"/>
              <w:rPr>
                <w:color w:val="000000"/>
                <w:sz w:val="6"/>
              </w:rPr>
            </w:pPr>
          </w:p>
          <w:p w14:paraId="371BDF2B" w14:textId="77777777" w:rsidR="00F20B66" w:rsidRPr="00F20B66" w:rsidRDefault="00F20B66" w:rsidP="00F20B66">
            <w:pPr>
              <w:pStyle w:val="Heading1"/>
              <w:spacing w:before="0"/>
              <w:jc w:val="center"/>
              <w:rPr>
                <w:rFonts w:ascii="Times New Roman" w:hAnsi="Times New Roman" w:cs="Times New Roman"/>
                <w:i/>
                <w:iCs/>
                <w:color w:val="000000"/>
                <w:sz w:val="28"/>
                <w:lang w:val="fr-FR"/>
              </w:rPr>
            </w:pPr>
            <w:r w:rsidRPr="00F20B66">
              <w:rPr>
                <w:rFonts w:ascii="Times New Roman" w:hAnsi="Times New Roman" w:cs="Times New Roman"/>
                <w:i/>
                <w:iCs/>
                <w:color w:val="000000"/>
                <w:sz w:val="28"/>
                <w:lang w:val="fr-FR"/>
              </w:rPr>
              <w:t>Sơn La, ngày      tháng 7  năm 2025</w:t>
            </w:r>
          </w:p>
        </w:tc>
      </w:tr>
    </w:tbl>
    <w:p w14:paraId="6720C8CD" w14:textId="77777777" w:rsidR="00961902" w:rsidRDefault="00961902"/>
    <w:p w14:paraId="384D5B35" w14:textId="0F924EEA" w:rsidR="00F20B66" w:rsidRDefault="00F20B66" w:rsidP="00F20B66">
      <w:pPr>
        <w:jc w:val="center"/>
        <w:rPr>
          <w:b/>
          <w:bCs/>
        </w:rPr>
      </w:pPr>
      <w:r w:rsidRPr="00F20B66">
        <w:rPr>
          <w:b/>
          <w:bCs/>
        </w:rPr>
        <w:t>NGHỊ QUYẾT</w:t>
      </w:r>
    </w:p>
    <w:p w14:paraId="01D8DACB" w14:textId="13F267BB" w:rsidR="00F20B66" w:rsidRPr="00F20B66" w:rsidRDefault="00F20B66" w:rsidP="00F20B66">
      <w:pPr>
        <w:jc w:val="center"/>
        <w:rPr>
          <w:b/>
          <w:bCs/>
        </w:rPr>
      </w:pPr>
      <w:r>
        <w:rPr>
          <w:b/>
          <w:bCs/>
        </w:rPr>
        <w:t>Quy định mức chi phí chi trả chính sách trợ giúp xã hội đối với đối tượng bảo trợ xã hội thông qua tổ chức dịch vụ chi trả trên địa bàn tỉnh Sơn La</w:t>
      </w:r>
    </w:p>
    <w:p w14:paraId="3C023AFF" w14:textId="2258EF5D" w:rsidR="00F20B66" w:rsidRDefault="00325476">
      <w:r>
        <w:rPr>
          <w:noProof/>
        </w:rPr>
        <mc:AlternateContent>
          <mc:Choice Requires="wps">
            <w:drawing>
              <wp:anchor distT="0" distB="0" distL="114300" distR="114300" simplePos="0" relativeHeight="251661312" behindDoc="0" locked="0" layoutInCell="1" allowOverlap="1" wp14:anchorId="48E37D14" wp14:editId="7898C1FE">
                <wp:simplePos x="0" y="0"/>
                <wp:positionH relativeFrom="column">
                  <wp:posOffset>2310130</wp:posOffset>
                </wp:positionH>
                <wp:positionV relativeFrom="paragraph">
                  <wp:posOffset>25400</wp:posOffset>
                </wp:positionV>
                <wp:extent cx="1381125" cy="0"/>
                <wp:effectExtent l="0" t="0" r="0" b="0"/>
                <wp:wrapNone/>
                <wp:docPr id="21384222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52C8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9pt,2pt" to="29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" strokecolor="black [3200]" strokeweight=".5pt">
                <v:stroke joinstyle="miter"/>
              </v:line>
            </w:pict>
          </mc:Fallback>
        </mc:AlternateContent>
      </w:r>
    </w:p>
    <w:p w14:paraId="57B6F6DF" w14:textId="77777777" w:rsidR="00F20B66" w:rsidRPr="008A72BF" w:rsidRDefault="00F20B66" w:rsidP="002C22D8">
      <w:pPr>
        <w:tabs>
          <w:tab w:val="left" w:pos="720"/>
        </w:tabs>
        <w:spacing w:before="120" w:after="120"/>
        <w:ind w:firstLine="720"/>
        <w:jc w:val="both"/>
        <w:rPr>
          <w:i/>
          <w:color w:val="000000"/>
          <w:spacing w:val="-4"/>
          <w:lang w:val="es-ES"/>
        </w:rPr>
      </w:pPr>
      <w:r w:rsidRPr="008A72BF">
        <w:rPr>
          <w:rFonts w:ascii="Times New Roman Italic" w:hAnsi="Times New Roman Italic"/>
          <w:i/>
          <w:color w:val="000000"/>
          <w:spacing w:val="-4"/>
          <w:lang w:val="es-ES"/>
        </w:rPr>
        <w:t>C</w:t>
      </w:r>
      <w:r w:rsidRPr="008A72BF">
        <w:rPr>
          <w:rFonts w:ascii="Times New Roman Italic" w:hAnsi="Times New Roman Italic" w:hint="eastAsia"/>
          <w:i/>
          <w:color w:val="000000"/>
          <w:spacing w:val="-4"/>
          <w:lang w:val="es-ES"/>
        </w:rPr>
        <w:t>ă</w:t>
      </w:r>
      <w:r w:rsidRPr="008A72BF">
        <w:rPr>
          <w:rFonts w:ascii="Times New Roman Italic" w:hAnsi="Times New Roman Italic"/>
          <w:i/>
          <w:color w:val="000000"/>
          <w:spacing w:val="-4"/>
          <w:lang w:val="es-ES"/>
        </w:rPr>
        <w:t xml:space="preserve">n cứ </w:t>
      </w:r>
      <w:r w:rsidRPr="008A72BF">
        <w:rPr>
          <w:i/>
          <w:color w:val="000000"/>
          <w:spacing w:val="-4"/>
          <w:lang w:val="es-ES"/>
        </w:rPr>
        <w:t xml:space="preserve">Luật Tổ chức chính quyền địa phương ngày </w:t>
      </w:r>
      <w:r>
        <w:rPr>
          <w:i/>
          <w:color w:val="000000"/>
          <w:spacing w:val="-4"/>
          <w:lang w:val="es-ES"/>
        </w:rPr>
        <w:t>16</w:t>
      </w:r>
      <w:r w:rsidRPr="008A72BF">
        <w:rPr>
          <w:i/>
          <w:color w:val="000000"/>
          <w:spacing w:val="-4"/>
          <w:lang w:val="es-ES"/>
        </w:rPr>
        <w:t xml:space="preserve"> tháng </w:t>
      </w:r>
      <w:r>
        <w:rPr>
          <w:i/>
          <w:color w:val="000000"/>
          <w:spacing w:val="-4"/>
          <w:lang w:val="es-ES"/>
        </w:rPr>
        <w:t>6</w:t>
      </w:r>
      <w:r w:rsidRPr="008A72BF">
        <w:rPr>
          <w:i/>
          <w:color w:val="000000"/>
          <w:spacing w:val="-4"/>
          <w:lang w:val="es-ES"/>
        </w:rPr>
        <w:t xml:space="preserve"> năm 2025; </w:t>
      </w:r>
    </w:p>
    <w:p w14:paraId="21299F7B" w14:textId="77777777" w:rsidR="00F20B66" w:rsidRDefault="00F20B66" w:rsidP="002C22D8">
      <w:pPr>
        <w:tabs>
          <w:tab w:val="left" w:pos="720"/>
        </w:tabs>
        <w:spacing w:before="120" w:after="120"/>
        <w:ind w:firstLine="720"/>
        <w:jc w:val="both"/>
        <w:rPr>
          <w:rFonts w:ascii="Times New Roman Italic" w:hAnsi="Times New Roman Italic"/>
          <w:i/>
          <w:color w:val="000000"/>
          <w:spacing w:val="-10"/>
          <w:lang w:val="es-ES"/>
        </w:rPr>
      </w:pPr>
      <w:r w:rsidRPr="008A72BF">
        <w:rPr>
          <w:rFonts w:ascii="Times New Roman Italic" w:hAnsi="Times New Roman Italic"/>
          <w:i/>
          <w:color w:val="000000"/>
          <w:spacing w:val="-10"/>
          <w:lang w:val="es-ES"/>
        </w:rPr>
        <w:t>Căn cứ Luật Ban hành V</w:t>
      </w:r>
      <w:r w:rsidRPr="008A72BF">
        <w:rPr>
          <w:rFonts w:ascii="Times New Roman Italic" w:hAnsi="Times New Roman Italic" w:hint="eastAsia"/>
          <w:i/>
          <w:color w:val="000000"/>
          <w:spacing w:val="-10"/>
          <w:lang w:val="es-ES"/>
        </w:rPr>
        <w:t>ă</w:t>
      </w:r>
      <w:r w:rsidRPr="008A72BF">
        <w:rPr>
          <w:rFonts w:ascii="Times New Roman Italic" w:hAnsi="Times New Roman Italic"/>
          <w:i/>
          <w:color w:val="000000"/>
          <w:spacing w:val="-10"/>
          <w:lang w:val="es-ES"/>
        </w:rPr>
        <w:t xml:space="preserve">n bản quy phạm pháp luật  ngày 19 tháng 2 năm 2025; </w:t>
      </w:r>
    </w:p>
    <w:p w14:paraId="54D7FCB0" w14:textId="77777777" w:rsidR="00F20B66" w:rsidRPr="00E16D6C" w:rsidRDefault="00F20B66" w:rsidP="002C22D8">
      <w:pPr>
        <w:tabs>
          <w:tab w:val="left" w:pos="720"/>
        </w:tabs>
        <w:spacing w:before="120" w:after="120"/>
        <w:ind w:firstLine="720"/>
        <w:jc w:val="both"/>
        <w:rPr>
          <w:rFonts w:ascii="Times New Roman Italic" w:hAnsi="Times New Roman Italic"/>
          <w:i/>
          <w:iCs/>
          <w:color w:val="000000"/>
          <w:spacing w:val="-10"/>
          <w:lang w:val="es-ES"/>
        </w:rPr>
      </w:pPr>
      <w:r w:rsidRPr="00E16D6C">
        <w:rPr>
          <w:i/>
          <w:iCs/>
          <w:lang w:val="nl-NL"/>
        </w:rPr>
        <w:t>Căn cứ Luật sửa đổi, bổ sung một số điều của Luật Ban hành văn bản QPPL ngày 25 tháng 6 năm 2025</w:t>
      </w:r>
      <w:r>
        <w:rPr>
          <w:i/>
          <w:iCs/>
          <w:lang w:val="nl-NL"/>
        </w:rPr>
        <w:t>;</w:t>
      </w:r>
    </w:p>
    <w:p w14:paraId="7D05BEF4" w14:textId="77777777" w:rsidR="00F20B66" w:rsidRPr="008A72BF" w:rsidRDefault="00F20B66" w:rsidP="002C22D8">
      <w:pPr>
        <w:tabs>
          <w:tab w:val="left" w:pos="720"/>
        </w:tabs>
        <w:spacing w:before="120" w:after="120"/>
        <w:ind w:firstLine="720"/>
        <w:jc w:val="both"/>
        <w:rPr>
          <w:rFonts w:ascii="Times New Roman Italic" w:hAnsi="Times New Roman Italic"/>
          <w:i/>
          <w:color w:val="000000"/>
          <w:spacing w:val="-10"/>
          <w:lang w:val="es-ES"/>
        </w:rPr>
      </w:pPr>
      <w:r>
        <w:rPr>
          <w:rFonts w:ascii="Times New Roman Italic" w:hAnsi="Times New Roman Italic"/>
          <w:i/>
          <w:color w:val="000000"/>
          <w:spacing w:val="-10"/>
          <w:lang w:val="es-ES"/>
        </w:rPr>
        <w:t>Căn cứ Luật Ngân sách nhà nước ngày 25 tháng 6 năm 2015;</w:t>
      </w:r>
    </w:p>
    <w:p w14:paraId="607BA0BB" w14:textId="77777777" w:rsidR="00F20B66" w:rsidRDefault="00F20B66" w:rsidP="002C22D8">
      <w:pPr>
        <w:tabs>
          <w:tab w:val="left" w:pos="720"/>
        </w:tabs>
        <w:spacing w:before="120" w:after="120"/>
        <w:ind w:firstLine="720"/>
        <w:jc w:val="both"/>
        <w:rPr>
          <w:i/>
          <w:color w:val="000000"/>
          <w:lang w:val="es-ES"/>
        </w:rPr>
      </w:pPr>
      <w:r w:rsidRPr="00154023">
        <w:rPr>
          <w:i/>
          <w:color w:val="000000"/>
          <w:lang w:val="es-ES"/>
        </w:rPr>
        <w:t xml:space="preserve">Căn cứ Nghị định </w:t>
      </w:r>
      <w:r>
        <w:rPr>
          <w:i/>
          <w:color w:val="000000"/>
          <w:lang w:val="es-ES"/>
        </w:rPr>
        <w:t>số 78</w:t>
      </w:r>
      <w:r w:rsidRPr="00154023">
        <w:rPr>
          <w:i/>
          <w:color w:val="000000"/>
          <w:lang w:val="es-ES"/>
        </w:rPr>
        <w:t>/20</w:t>
      </w:r>
      <w:r>
        <w:rPr>
          <w:i/>
          <w:color w:val="000000"/>
          <w:lang w:val="es-ES"/>
        </w:rPr>
        <w:t>25</w:t>
      </w:r>
      <w:r w:rsidRPr="00154023">
        <w:rPr>
          <w:i/>
          <w:color w:val="000000"/>
          <w:lang w:val="es-ES"/>
        </w:rPr>
        <w:t xml:space="preserve">/NĐ-CP ngày </w:t>
      </w:r>
      <w:r>
        <w:rPr>
          <w:i/>
          <w:color w:val="000000"/>
          <w:lang w:val="es-ES"/>
        </w:rPr>
        <w:t>01</w:t>
      </w:r>
      <w:r w:rsidRPr="00154023">
        <w:rPr>
          <w:i/>
          <w:color w:val="000000"/>
          <w:lang w:val="es-ES"/>
        </w:rPr>
        <w:t xml:space="preserve"> tháng </w:t>
      </w:r>
      <w:r>
        <w:rPr>
          <w:i/>
          <w:color w:val="000000"/>
          <w:lang w:val="es-ES"/>
        </w:rPr>
        <w:t>4</w:t>
      </w:r>
      <w:r w:rsidRPr="00154023">
        <w:rPr>
          <w:i/>
          <w:color w:val="000000"/>
          <w:lang w:val="es-ES"/>
        </w:rPr>
        <w:t xml:space="preserve"> năm 20</w:t>
      </w:r>
      <w:r>
        <w:rPr>
          <w:i/>
          <w:color w:val="000000"/>
          <w:lang w:val="es-ES"/>
        </w:rPr>
        <w:t>25</w:t>
      </w:r>
      <w:r w:rsidRPr="00154023">
        <w:rPr>
          <w:i/>
          <w:color w:val="000000"/>
          <w:lang w:val="es-ES"/>
        </w:rPr>
        <w:t xml:space="preserve"> của Chính phủ quy định chi tiết một số điều và biện pháp </w:t>
      </w:r>
      <w:r>
        <w:rPr>
          <w:i/>
          <w:color w:val="000000"/>
          <w:lang w:val="es-ES"/>
        </w:rPr>
        <w:t>để tổ chức, hướng dẫn thi hành Luật Ban hành văn bản quy phạm pháp luật;</w:t>
      </w:r>
    </w:p>
    <w:p w14:paraId="4763723E" w14:textId="35F5CF61" w:rsidR="00DD2A59" w:rsidRDefault="00DD2A59" w:rsidP="002C22D8">
      <w:pPr>
        <w:tabs>
          <w:tab w:val="left" w:pos="720"/>
        </w:tabs>
        <w:spacing w:before="120" w:after="120"/>
        <w:ind w:firstLine="720"/>
        <w:jc w:val="both"/>
        <w:rPr>
          <w:i/>
          <w:color w:val="000000"/>
          <w:lang w:val="es-ES"/>
        </w:rPr>
      </w:pPr>
      <w:r>
        <w:rPr>
          <w:i/>
          <w:color w:val="000000"/>
          <w:lang w:val="es-ES"/>
        </w:rPr>
        <w:t xml:space="preserve">Căn cứ </w:t>
      </w:r>
      <w:bookmarkStart w:id="0" w:name="_Hlk204087493"/>
      <w:r>
        <w:rPr>
          <w:i/>
          <w:color w:val="000000"/>
          <w:lang w:val="es-ES"/>
        </w:rPr>
        <w:t xml:space="preserve">Nghị định </w:t>
      </w:r>
      <w:bookmarkStart w:id="1" w:name="_Hlk204071467"/>
      <w:r>
        <w:rPr>
          <w:i/>
          <w:color w:val="000000"/>
          <w:lang w:val="es-ES"/>
        </w:rPr>
        <w:t>s</w:t>
      </w:r>
      <w:r w:rsidR="00AB4A3A">
        <w:rPr>
          <w:i/>
          <w:color w:val="000000"/>
          <w:lang w:val="es-ES"/>
        </w:rPr>
        <w:t>ố</w:t>
      </w:r>
      <w:r>
        <w:rPr>
          <w:i/>
          <w:color w:val="000000"/>
          <w:lang w:val="es-ES"/>
        </w:rPr>
        <w:t xml:space="preserve"> 187/2025/NĐ-CP ngày 01 tháng 7 năm 2025 của Chính phủ sửa đổi, bổ sung một số điều của Nghị định 78/2025/NĐ-CP ngày 01 tháng 4 năm 2025của Chính phủ quy </w:t>
      </w:r>
      <w:r w:rsidRPr="00154023">
        <w:rPr>
          <w:i/>
          <w:color w:val="000000"/>
          <w:lang w:val="es-ES"/>
        </w:rPr>
        <w:t xml:space="preserve">định chi tiết một số điều và biện pháp </w:t>
      </w:r>
      <w:r>
        <w:rPr>
          <w:i/>
          <w:color w:val="000000"/>
          <w:lang w:val="es-ES"/>
        </w:rPr>
        <w:t>để tổ chức, hướng dẫn thi hành Luật Ban hành văn bản quy phạm pháp luật và Nghị định số 79/2025/NĐ-CP ngày 01 tháng 4 năm 2025 của Chính phủ về kiểm tra, rà soát, hệ thống hoá và xử lý văn bản quy phạm pháp luật</w:t>
      </w:r>
      <w:bookmarkEnd w:id="1"/>
      <w:r>
        <w:rPr>
          <w:i/>
          <w:color w:val="000000"/>
          <w:lang w:val="es-ES"/>
        </w:rPr>
        <w:t>;</w:t>
      </w:r>
    </w:p>
    <w:bookmarkEnd w:id="0"/>
    <w:p w14:paraId="01D21D26" w14:textId="77777777" w:rsidR="00F20B66" w:rsidRDefault="00F20B66" w:rsidP="002C22D8">
      <w:pPr>
        <w:tabs>
          <w:tab w:val="left" w:pos="720"/>
        </w:tabs>
        <w:spacing w:before="120" w:after="120"/>
        <w:ind w:firstLine="720"/>
        <w:jc w:val="both"/>
        <w:rPr>
          <w:i/>
          <w:color w:val="000000"/>
          <w:lang w:val="es-ES"/>
        </w:rPr>
      </w:pPr>
      <w:r>
        <w:rPr>
          <w:i/>
          <w:color w:val="000000"/>
          <w:lang w:val="es-ES"/>
        </w:rPr>
        <w:t>Căn cứ Nghị định số 163/2016/NĐ-CP ngày 21 tháng 12 năm 2016 của Chính phủ quy định chi tiết thi hành một số điều của Luật Ngân sách nhà nước;</w:t>
      </w:r>
    </w:p>
    <w:p w14:paraId="6D057616" w14:textId="47A917E5" w:rsidR="00F20B66" w:rsidRPr="00F20B66" w:rsidRDefault="00F20B66" w:rsidP="002C22D8">
      <w:pPr>
        <w:spacing w:before="120" w:after="120"/>
        <w:ind w:firstLine="675"/>
        <w:jc w:val="both"/>
        <w:rPr>
          <w:i/>
          <w:iCs/>
          <w:color w:val="000000"/>
          <w:lang w:val="nl-NL"/>
        </w:rPr>
      </w:pPr>
      <w:r w:rsidRPr="00F20B66">
        <w:rPr>
          <w:i/>
          <w:iCs/>
          <w:color w:val="000000"/>
          <w:lang w:val="nl-NL"/>
        </w:rPr>
        <w:t>Căn cứ Nghị định số 20/2021/NĐ-CP ngày 15</w:t>
      </w:r>
      <w:r w:rsidR="00C56BF1">
        <w:rPr>
          <w:i/>
          <w:iCs/>
          <w:color w:val="000000"/>
          <w:lang w:val="nl-NL"/>
        </w:rPr>
        <w:t xml:space="preserve"> tháng 3 năm 2021</w:t>
      </w:r>
      <w:r w:rsidRPr="00F20B66">
        <w:rPr>
          <w:i/>
          <w:iCs/>
          <w:color w:val="000000"/>
          <w:lang w:val="nl-NL"/>
        </w:rPr>
        <w:t xml:space="preserve"> của Chính phủ quy định chính sách  trợ giúp xã hội đối với đối tượng bảo trợ xã hội;</w:t>
      </w:r>
    </w:p>
    <w:p w14:paraId="059011C6" w14:textId="763BBAB0" w:rsidR="00F20B66" w:rsidRDefault="00F20B66" w:rsidP="002C22D8">
      <w:pPr>
        <w:spacing w:before="120" w:after="120"/>
        <w:ind w:firstLine="675"/>
        <w:jc w:val="both"/>
        <w:rPr>
          <w:i/>
          <w:iCs/>
          <w:color w:val="000000"/>
          <w:lang w:val="nl-NL"/>
        </w:rPr>
      </w:pPr>
      <w:r w:rsidRPr="00F20B66">
        <w:rPr>
          <w:i/>
          <w:iCs/>
          <w:color w:val="000000"/>
          <w:lang w:val="nl-NL"/>
        </w:rPr>
        <w:t>Căn cứ Nghị định số 76/2024/NĐ-CP ngày 01</w:t>
      </w:r>
      <w:r w:rsidR="00C56BF1">
        <w:rPr>
          <w:i/>
          <w:iCs/>
          <w:color w:val="000000"/>
          <w:lang w:val="nl-NL"/>
        </w:rPr>
        <w:t xml:space="preserve"> tháng  7 năm 2024</w:t>
      </w:r>
      <w:r w:rsidRPr="00F20B66">
        <w:rPr>
          <w:i/>
          <w:iCs/>
          <w:color w:val="000000"/>
          <w:lang w:val="nl-NL"/>
        </w:rPr>
        <w:t xml:space="preserve"> của Chính phủ sửa đổi, bổ sung một số điều của Nghị định số 20/2021/NĐ-CP ngày 15/3/2021 của Chính phủ quy định chính sách trợ giúp xã hội đối với đối tượng bảo trợ xã hội;</w:t>
      </w:r>
    </w:p>
    <w:p w14:paraId="176F8800" w14:textId="1B205DF7" w:rsidR="00C56BF1" w:rsidRPr="00F20B66" w:rsidRDefault="00C56BF1" w:rsidP="002C22D8">
      <w:pPr>
        <w:spacing w:before="120" w:after="120"/>
        <w:ind w:firstLine="675"/>
        <w:jc w:val="both"/>
        <w:rPr>
          <w:i/>
          <w:iCs/>
          <w:color w:val="000000"/>
          <w:lang w:val="nl-NL"/>
        </w:rPr>
      </w:pPr>
      <w:r>
        <w:rPr>
          <w:i/>
          <w:iCs/>
          <w:color w:val="000000"/>
          <w:lang w:val="nl-NL"/>
        </w:rPr>
        <w:t>Căn cứ Nghị định số 176/2025/NĐ-CP ngày 30 tháng 6 năm 2025 của Chính phủ quy định chi tiết và hướng dẫn thi hành một số điều của Luật bảo hiểm xã hội về trợ cấp hưu trí xã hội;</w:t>
      </w:r>
    </w:p>
    <w:p w14:paraId="03067C13" w14:textId="77777777" w:rsidR="00F20B66" w:rsidRPr="00F20B66" w:rsidRDefault="00F20B66" w:rsidP="002C22D8">
      <w:pPr>
        <w:spacing w:before="120" w:after="120"/>
        <w:ind w:firstLine="675"/>
        <w:jc w:val="both"/>
        <w:rPr>
          <w:i/>
          <w:iCs/>
          <w:color w:val="000000"/>
          <w:lang w:val="nl-NL"/>
        </w:rPr>
      </w:pPr>
      <w:r w:rsidRPr="00F20B66">
        <w:rPr>
          <w:i/>
          <w:iCs/>
          <w:color w:val="000000"/>
          <w:lang w:val="nl-NL"/>
        </w:rPr>
        <w:t>Căn cứ 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14:paraId="2AD29FA6" w14:textId="77777777" w:rsidR="00F20B66" w:rsidRPr="00F20B66" w:rsidRDefault="00F20B66" w:rsidP="002C22D8">
      <w:pPr>
        <w:spacing w:before="120" w:after="120"/>
        <w:ind w:firstLine="675"/>
        <w:jc w:val="both"/>
        <w:rPr>
          <w:i/>
          <w:iCs/>
          <w:color w:val="000000"/>
          <w:lang w:val="nl-NL"/>
        </w:rPr>
      </w:pPr>
      <w:r w:rsidRPr="00F20B66">
        <w:rPr>
          <w:i/>
          <w:iCs/>
          <w:color w:val="000000"/>
          <w:lang w:val="nl-NL"/>
        </w:rPr>
        <w:lastRenderedPageBreak/>
        <w:t>Căn cứ Thông tư số 50/2024/TT-BTC ngày 17/7/2024 của Bộ Tài Chính sửa đổi, bổ sung một số điều của 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14:paraId="6D43665E" w14:textId="77777777" w:rsidR="00F20B66" w:rsidRPr="00F20B66" w:rsidRDefault="00F20B66" w:rsidP="002C22D8">
      <w:pPr>
        <w:spacing w:before="120" w:after="120"/>
        <w:ind w:firstLine="675"/>
        <w:jc w:val="both"/>
        <w:rPr>
          <w:i/>
          <w:iCs/>
          <w:color w:val="000000"/>
          <w:lang w:val="nl-NL"/>
        </w:rPr>
      </w:pPr>
      <w:r w:rsidRPr="00F20B66">
        <w:rPr>
          <w:i/>
          <w:iCs/>
          <w:color w:val="000000"/>
          <w:lang w:val="nl-NL"/>
        </w:rPr>
        <w:t>Căn cứ Chỉ thị số 21/CT-TTg ngày 25/11/2022 của Thủ tướng Chính phủ về thúc đẩy chuyển đổi số trong chi trả an sinh xã hội không dùng tiền mặt.</w:t>
      </w:r>
    </w:p>
    <w:p w14:paraId="40C999A1" w14:textId="77777777" w:rsidR="002B0A0D" w:rsidRDefault="002B0A0D" w:rsidP="002C22D8">
      <w:pPr>
        <w:spacing w:before="120" w:after="120"/>
        <w:ind w:firstLine="720"/>
        <w:jc w:val="both"/>
        <w:rPr>
          <w:i/>
          <w:color w:val="000000"/>
          <w:spacing w:val="4"/>
          <w:lang w:val="nl-NL"/>
        </w:rPr>
      </w:pPr>
      <w:r w:rsidRPr="00154023">
        <w:rPr>
          <w:i/>
          <w:color w:val="000000"/>
          <w:spacing w:val="4"/>
          <w:lang w:val="nl-NL"/>
        </w:rPr>
        <w:t>Xét Tờ trình số   /TTr-UBND ngày    /   /2025 của Ủy ban nhân dân tỉnh; Báo cáo thẩm tra số   /BC-HĐND ngày    /    /2025 của Ban Văn hoá - Xã hội Hội đồng nhân dân tỉnh; ý kiến thảo luận của đại biểu Hội đồng nhân dân tại kỳ họp</w:t>
      </w:r>
      <w:r>
        <w:rPr>
          <w:i/>
          <w:color w:val="000000"/>
          <w:spacing w:val="4"/>
          <w:lang w:val="nl-NL"/>
        </w:rPr>
        <w:t>;</w:t>
      </w:r>
    </w:p>
    <w:p w14:paraId="08ED2E1F" w14:textId="668632B9" w:rsidR="002B0A0D" w:rsidRPr="002B0A0D" w:rsidRDefault="002B0A0D" w:rsidP="002C22D8">
      <w:pPr>
        <w:spacing w:before="120" w:after="120"/>
        <w:ind w:firstLine="720"/>
        <w:jc w:val="both"/>
        <w:rPr>
          <w:i/>
          <w:iCs/>
        </w:rPr>
      </w:pPr>
      <w:r>
        <w:rPr>
          <w:i/>
          <w:color w:val="000000"/>
          <w:spacing w:val="4"/>
          <w:lang w:val="nl-NL"/>
        </w:rPr>
        <w:t xml:space="preserve">Hội đồng nhân dân ban hành Nghị quyết </w:t>
      </w:r>
      <w:r w:rsidRPr="002B0A0D">
        <w:rPr>
          <w:i/>
          <w:iCs/>
        </w:rPr>
        <w:t>Quy định mức chi phí chi trả chính sách trợ giúp xã hội đối với đối tượng bảo trợ xã hội thông qua tổ chức dịch vụ chi trả trên địa bàn tỉnh</w:t>
      </w:r>
      <w:r>
        <w:rPr>
          <w:i/>
          <w:iCs/>
        </w:rPr>
        <w:t>.</w:t>
      </w:r>
    </w:p>
    <w:p w14:paraId="0FE680B8" w14:textId="1765B160" w:rsidR="00DE30CA" w:rsidRPr="00C7751F" w:rsidRDefault="002B0A0D" w:rsidP="002C22D8">
      <w:pPr>
        <w:spacing w:before="120" w:after="120"/>
        <w:ind w:firstLine="720"/>
        <w:jc w:val="both"/>
        <w:rPr>
          <w:b/>
          <w:bCs/>
          <w:iCs/>
          <w:color w:val="000000"/>
        </w:rPr>
      </w:pPr>
      <w:r w:rsidRPr="00C7751F">
        <w:rPr>
          <w:b/>
          <w:bCs/>
          <w:iCs/>
          <w:color w:val="000000"/>
        </w:rPr>
        <w:t xml:space="preserve">Điều 1. </w:t>
      </w:r>
      <w:r w:rsidR="00DE30CA" w:rsidRPr="00C7751F">
        <w:rPr>
          <w:b/>
          <w:bCs/>
          <w:iCs/>
          <w:color w:val="000000"/>
        </w:rPr>
        <w:t>Phạm vi điều chỉnh và đối tượng áp dụng</w:t>
      </w:r>
    </w:p>
    <w:p w14:paraId="7CB7257A" w14:textId="6B07F146" w:rsidR="00DE30CA" w:rsidRPr="00C7751F" w:rsidRDefault="00DE30CA" w:rsidP="002C22D8">
      <w:pPr>
        <w:spacing w:before="120" w:after="120"/>
        <w:ind w:firstLine="720"/>
        <w:jc w:val="both"/>
        <w:rPr>
          <w:i/>
          <w:color w:val="000000"/>
        </w:rPr>
      </w:pPr>
      <w:bookmarkStart w:id="2" w:name="_Hlk203400155"/>
      <w:r w:rsidRPr="00C7751F">
        <w:rPr>
          <w:i/>
          <w:color w:val="000000"/>
        </w:rPr>
        <w:t>1. Phạm vi điều chỉnh</w:t>
      </w:r>
    </w:p>
    <w:p w14:paraId="23B8425C" w14:textId="5630D1F5" w:rsidR="00DE30CA" w:rsidRDefault="00DE30CA" w:rsidP="002C22D8">
      <w:pPr>
        <w:spacing w:before="120" w:after="120"/>
        <w:ind w:firstLine="720"/>
        <w:jc w:val="both"/>
        <w:rPr>
          <w:iCs/>
          <w:color w:val="000000"/>
        </w:rPr>
      </w:pPr>
      <w:r>
        <w:rPr>
          <w:iCs/>
          <w:color w:val="000000"/>
        </w:rPr>
        <w:t>Nghị quyết này quy định mức chi phí chi trả chính sách trợ giúp xã hội đối với đối tượng bảo trợ xã hội thông qua tổ chức dịch vụ chi trả trên địa bàn tỉnh Sơn La.</w:t>
      </w:r>
    </w:p>
    <w:p w14:paraId="763AAED7" w14:textId="77777777" w:rsidR="00325476" w:rsidRPr="00C7751F" w:rsidRDefault="00DE30CA" w:rsidP="002C22D8">
      <w:pPr>
        <w:tabs>
          <w:tab w:val="left" w:pos="1245"/>
        </w:tabs>
        <w:spacing w:before="120" w:after="120"/>
        <w:ind w:firstLine="680"/>
        <w:jc w:val="both"/>
        <w:rPr>
          <w:i/>
          <w:color w:val="000000"/>
        </w:rPr>
      </w:pPr>
      <w:r w:rsidRPr="00C7751F">
        <w:rPr>
          <w:i/>
          <w:color w:val="000000"/>
        </w:rPr>
        <w:t>2. Đối tượng áp dụng</w:t>
      </w:r>
      <w:r w:rsidR="00325476" w:rsidRPr="00C7751F">
        <w:rPr>
          <w:i/>
          <w:color w:val="000000"/>
        </w:rPr>
        <w:t xml:space="preserve">: </w:t>
      </w:r>
    </w:p>
    <w:p w14:paraId="7702DD39" w14:textId="43101948" w:rsidR="00325476" w:rsidRDefault="00325476" w:rsidP="002C22D8">
      <w:pPr>
        <w:tabs>
          <w:tab w:val="left" w:pos="1245"/>
        </w:tabs>
        <w:spacing w:before="120" w:after="120"/>
        <w:ind w:firstLine="680"/>
        <w:jc w:val="both"/>
        <w:rPr>
          <w:rFonts w:eastAsia="Arial"/>
        </w:rPr>
      </w:pPr>
      <w:bookmarkStart w:id="3" w:name="_Hlk204087698"/>
      <w:r>
        <w:rPr>
          <w:rFonts w:eastAsia="Arial"/>
        </w:rPr>
        <w:t xml:space="preserve">a) </w:t>
      </w:r>
      <w:r w:rsidRPr="00325476">
        <w:rPr>
          <w:rFonts w:eastAsia="Arial"/>
        </w:rPr>
        <w:t>Đối tượng bảo trợ xã hội đang hưởng trợ cấp xã hội</w:t>
      </w:r>
      <w:r w:rsidR="00867FC0">
        <w:rPr>
          <w:rFonts w:eastAsia="Arial"/>
        </w:rPr>
        <w:t xml:space="preserve"> hàng tháng tại cộng đồng</w:t>
      </w:r>
      <w:r w:rsidRPr="00325476">
        <w:rPr>
          <w:rFonts w:eastAsia="Arial"/>
        </w:rPr>
        <w:t xml:space="preserve">; </w:t>
      </w:r>
      <w:r w:rsidR="00867FC0">
        <w:rPr>
          <w:rFonts w:eastAsia="Arial"/>
        </w:rPr>
        <w:t xml:space="preserve">đối tượng bảo trợ xã hội được nhận </w:t>
      </w:r>
      <w:r w:rsidRPr="00325476">
        <w:rPr>
          <w:rFonts w:eastAsia="Arial"/>
        </w:rPr>
        <w:t>hỗ trợ chi phí mai táng; hộ gia đình, cá nhân chăm sóc, nuôi dưỡng đối tượng bảo trợ xã hội</w:t>
      </w:r>
      <w:r w:rsidR="004244A4">
        <w:rPr>
          <w:rFonts w:eastAsia="Arial"/>
        </w:rPr>
        <w:t>; đ</w:t>
      </w:r>
      <w:r>
        <w:rPr>
          <w:rFonts w:eastAsia="Arial"/>
        </w:rPr>
        <w:t>ối tượng hưởng trợ cấp hưu trí xã hội</w:t>
      </w:r>
      <w:r w:rsidR="00C7751F">
        <w:rPr>
          <w:rFonts w:eastAsia="Arial"/>
        </w:rPr>
        <w:t>.</w:t>
      </w:r>
    </w:p>
    <w:bookmarkEnd w:id="3"/>
    <w:p w14:paraId="577E11DB" w14:textId="6CD7C316" w:rsidR="00C7751F" w:rsidRDefault="004244A4" w:rsidP="002C22D8">
      <w:pPr>
        <w:tabs>
          <w:tab w:val="left" w:pos="1245"/>
        </w:tabs>
        <w:spacing w:before="120" w:after="120"/>
        <w:ind w:firstLine="680"/>
        <w:jc w:val="both"/>
        <w:rPr>
          <w:rFonts w:eastAsia="Arial"/>
        </w:rPr>
      </w:pPr>
      <w:r>
        <w:rPr>
          <w:rFonts w:eastAsia="Arial"/>
        </w:rPr>
        <w:t>b</w:t>
      </w:r>
      <w:r w:rsidR="00C7751F">
        <w:rPr>
          <w:rFonts w:eastAsia="Arial"/>
        </w:rPr>
        <w:t xml:space="preserve">) </w:t>
      </w:r>
      <w:r w:rsidR="00C7751F" w:rsidRPr="00723CA9">
        <w:rPr>
          <w:rFonts w:eastAsia="Arial"/>
        </w:rPr>
        <w:t>Các cơ quan, đơn vị, tổ chức</w:t>
      </w:r>
      <w:r w:rsidR="00C7751F">
        <w:rPr>
          <w:rFonts w:eastAsia="Arial"/>
        </w:rPr>
        <w:t>, cá nhân</w:t>
      </w:r>
      <w:r w:rsidR="00C7751F" w:rsidRPr="00723CA9">
        <w:rPr>
          <w:rFonts w:eastAsia="Arial"/>
        </w:rPr>
        <w:t xml:space="preserve"> </w:t>
      </w:r>
      <w:r w:rsidR="00C7751F">
        <w:rPr>
          <w:rFonts w:eastAsia="Arial"/>
        </w:rPr>
        <w:t>có liên quan đến việc thực</w:t>
      </w:r>
      <w:r w:rsidR="00C7751F" w:rsidRPr="00723CA9">
        <w:rPr>
          <w:rFonts w:eastAsia="Arial"/>
        </w:rPr>
        <w:t xml:space="preserve"> hiện </w:t>
      </w:r>
      <w:r w:rsidR="00C7751F">
        <w:rPr>
          <w:rFonts w:eastAsia="Arial"/>
        </w:rPr>
        <w:t xml:space="preserve">chi trả </w:t>
      </w:r>
      <w:r w:rsidR="00C7751F" w:rsidRPr="00723CA9">
        <w:rPr>
          <w:rFonts w:eastAsia="Arial"/>
        </w:rPr>
        <w:t>chính sách trợ giúp xã hội đối với đối tượng bảo trợ xã hội tại cộng đồng</w:t>
      </w:r>
      <w:r w:rsidR="00C7751F">
        <w:rPr>
          <w:rFonts w:eastAsia="Arial"/>
        </w:rPr>
        <w:t xml:space="preserve"> trên địa bàn tỉnh</w:t>
      </w:r>
      <w:r w:rsidR="00C7751F" w:rsidRPr="00723CA9">
        <w:rPr>
          <w:rFonts w:eastAsia="Arial"/>
        </w:rPr>
        <w:t>.</w:t>
      </w:r>
    </w:p>
    <w:bookmarkEnd w:id="2"/>
    <w:p w14:paraId="3BD5B5CF" w14:textId="32538199" w:rsidR="00871714" w:rsidRDefault="00C7751F" w:rsidP="002C22D8">
      <w:pPr>
        <w:tabs>
          <w:tab w:val="left" w:pos="1245"/>
        </w:tabs>
        <w:spacing w:before="120" w:after="120"/>
        <w:ind w:firstLine="680"/>
        <w:jc w:val="both"/>
        <w:rPr>
          <w:rFonts w:eastAsia="Arial"/>
          <w:b/>
          <w:bCs/>
        </w:rPr>
      </w:pPr>
      <w:r w:rsidRPr="00871714">
        <w:rPr>
          <w:rFonts w:eastAsia="Arial"/>
          <w:b/>
          <w:bCs/>
        </w:rPr>
        <w:t xml:space="preserve">Điều 2. </w:t>
      </w:r>
      <w:bookmarkStart w:id="4" w:name="_Hlk203401135"/>
      <w:bookmarkStart w:id="5" w:name="_Hlk203403929"/>
      <w:r w:rsidR="00871714" w:rsidRPr="00871714">
        <w:rPr>
          <w:rFonts w:eastAsia="Arial"/>
          <w:b/>
          <w:bCs/>
        </w:rPr>
        <w:t>Mức chi phí chi trả cho tổ chức thực hiện dịch vụ chi trả và nguồn kinh phí thực hiện</w:t>
      </w:r>
      <w:bookmarkEnd w:id="4"/>
    </w:p>
    <w:p w14:paraId="2E76A04A" w14:textId="1BE33DA7" w:rsidR="00871714" w:rsidRDefault="00871714" w:rsidP="002C22D8">
      <w:pPr>
        <w:tabs>
          <w:tab w:val="left" w:pos="1245"/>
        </w:tabs>
        <w:spacing w:before="120" w:after="120"/>
        <w:ind w:firstLine="680"/>
        <w:jc w:val="both"/>
        <w:rPr>
          <w:rFonts w:eastAsia="Arial"/>
        </w:rPr>
      </w:pPr>
      <w:r w:rsidRPr="004244A4">
        <w:rPr>
          <w:rFonts w:eastAsia="Arial"/>
        </w:rPr>
        <w:t xml:space="preserve">1. </w:t>
      </w:r>
      <w:r w:rsidR="004244A4">
        <w:rPr>
          <w:rFonts w:eastAsia="Arial"/>
        </w:rPr>
        <w:t xml:space="preserve"> Mức chi phí chi trả cho tổ chức dịch vụ chi trả được xác định theo tỷ lệ </w:t>
      </w:r>
      <w:r w:rsidR="002C22D8">
        <w:rPr>
          <w:rFonts w:eastAsia="Arial"/>
        </w:rPr>
        <w:t>phần trăm (</w:t>
      </w:r>
      <w:r w:rsidR="004244A4">
        <w:rPr>
          <w:rFonts w:eastAsia="Arial"/>
        </w:rPr>
        <w:t>%</w:t>
      </w:r>
      <w:r w:rsidR="002C22D8">
        <w:rPr>
          <w:rFonts w:eastAsia="Arial"/>
        </w:rPr>
        <w:t>)</w:t>
      </w:r>
      <w:r w:rsidR="004244A4">
        <w:rPr>
          <w:rFonts w:eastAsia="Arial"/>
        </w:rPr>
        <w:t xml:space="preserve"> trên tổng số tiền chi trả cho các đối tượng bảo trợ xã hội, như sau:</w:t>
      </w:r>
    </w:p>
    <w:p w14:paraId="23EA3809" w14:textId="6F6772E9" w:rsidR="004244A4" w:rsidRDefault="004244A4" w:rsidP="002C22D8">
      <w:pPr>
        <w:tabs>
          <w:tab w:val="left" w:pos="1245"/>
        </w:tabs>
        <w:spacing w:before="120" w:after="120"/>
        <w:ind w:firstLine="680"/>
        <w:jc w:val="both"/>
        <w:rPr>
          <w:rFonts w:eastAsia="Arial"/>
        </w:rPr>
      </w:pPr>
      <w:r>
        <w:rPr>
          <w:rFonts w:eastAsia="Arial"/>
        </w:rPr>
        <w:t>a) Đối với phương thức chi trả trực tiếp bằng tiền mặt</w:t>
      </w:r>
      <w:r w:rsidR="002D214D">
        <w:rPr>
          <w:rFonts w:eastAsia="Arial"/>
        </w:rPr>
        <w:t>: Mức</w:t>
      </w:r>
      <w:r w:rsidR="00B30190">
        <w:rPr>
          <w:rFonts w:eastAsia="Arial"/>
        </w:rPr>
        <w:t xml:space="preserve"> tối đa không quá 2</w:t>
      </w:r>
      <w:r w:rsidR="002D214D">
        <w:rPr>
          <w:rFonts w:eastAsia="Arial"/>
        </w:rPr>
        <w:t>% trên tổng số tiền chi trả.</w:t>
      </w:r>
    </w:p>
    <w:p w14:paraId="49AA6DE0" w14:textId="7D5C6715" w:rsidR="002D214D" w:rsidRDefault="002D214D" w:rsidP="002C22D8">
      <w:pPr>
        <w:tabs>
          <w:tab w:val="left" w:pos="1245"/>
        </w:tabs>
        <w:spacing w:before="120" w:after="120"/>
        <w:ind w:firstLine="680"/>
        <w:jc w:val="both"/>
        <w:rPr>
          <w:rFonts w:eastAsia="Arial"/>
        </w:rPr>
      </w:pPr>
      <w:r>
        <w:rPr>
          <w:rFonts w:eastAsia="Arial"/>
        </w:rPr>
        <w:t xml:space="preserve">b) Đối với phương thức điện tử: Mức </w:t>
      </w:r>
      <w:r w:rsidR="00B30190">
        <w:rPr>
          <w:rFonts w:eastAsia="Arial"/>
        </w:rPr>
        <w:t xml:space="preserve">tối đa không quá </w:t>
      </w:r>
      <w:r>
        <w:rPr>
          <w:rFonts w:eastAsia="Arial"/>
        </w:rPr>
        <w:t>0,7</w:t>
      </w:r>
      <w:r w:rsidR="00B30190">
        <w:rPr>
          <w:rFonts w:eastAsia="Arial"/>
        </w:rPr>
        <w:t>5</w:t>
      </w:r>
      <w:r>
        <w:rPr>
          <w:rFonts w:eastAsia="Arial"/>
        </w:rPr>
        <w:t>% trên tổng số tiền chi trả.</w:t>
      </w:r>
    </w:p>
    <w:p w14:paraId="77127ECF" w14:textId="1D526645" w:rsidR="002D214D" w:rsidRDefault="002D214D" w:rsidP="002C22D8">
      <w:pPr>
        <w:tabs>
          <w:tab w:val="left" w:pos="1245"/>
        </w:tabs>
        <w:spacing w:before="120" w:after="120"/>
        <w:ind w:firstLine="680"/>
        <w:jc w:val="both"/>
        <w:rPr>
          <w:rFonts w:eastAsia="Arial"/>
        </w:rPr>
      </w:pPr>
      <w:r>
        <w:rPr>
          <w:rFonts w:eastAsia="Arial"/>
        </w:rPr>
        <w:t xml:space="preserve">2. Kinh phí thực hiện: </w:t>
      </w:r>
      <w:bookmarkStart w:id="6" w:name="_Hlk203405187"/>
      <w:r w:rsidR="00675115">
        <w:rPr>
          <w:rFonts w:eastAsia="Arial"/>
        </w:rPr>
        <w:t>Nguồn n</w:t>
      </w:r>
      <w:r>
        <w:rPr>
          <w:rFonts w:eastAsia="Arial"/>
        </w:rPr>
        <w:t xml:space="preserve">gân sách </w:t>
      </w:r>
      <w:r w:rsidR="00675115">
        <w:rPr>
          <w:rFonts w:eastAsia="Arial"/>
        </w:rPr>
        <w:t>nhà nước</w:t>
      </w:r>
      <w:r>
        <w:rPr>
          <w:rFonts w:eastAsia="Arial"/>
        </w:rPr>
        <w:t xml:space="preserve"> đảm bảo và được bố trí trong dự toán chi đảm bảo xã hội theo phân cấp </w:t>
      </w:r>
      <w:r w:rsidR="00675115">
        <w:rPr>
          <w:rFonts w:eastAsia="Arial"/>
        </w:rPr>
        <w:t>ngân sách của địa phương</w:t>
      </w:r>
      <w:bookmarkEnd w:id="6"/>
      <w:r w:rsidR="00675115">
        <w:rPr>
          <w:rFonts w:eastAsia="Arial"/>
        </w:rPr>
        <w:t>.</w:t>
      </w:r>
    </w:p>
    <w:bookmarkEnd w:id="5"/>
    <w:p w14:paraId="524D060E" w14:textId="2806A2ED" w:rsidR="00675115" w:rsidRPr="00A030AF" w:rsidRDefault="00675115" w:rsidP="002C22D8">
      <w:pPr>
        <w:tabs>
          <w:tab w:val="left" w:pos="1245"/>
        </w:tabs>
        <w:spacing w:before="120" w:after="120"/>
        <w:ind w:firstLine="680"/>
        <w:jc w:val="both"/>
        <w:rPr>
          <w:rFonts w:eastAsia="Arial"/>
          <w:b/>
          <w:bCs/>
        </w:rPr>
      </w:pPr>
      <w:r w:rsidRPr="00A030AF">
        <w:rPr>
          <w:rFonts w:eastAsia="Arial"/>
          <w:b/>
          <w:bCs/>
        </w:rPr>
        <w:t>Điều 3. Tổ chức thực hiện</w:t>
      </w:r>
    </w:p>
    <w:p w14:paraId="166980B2" w14:textId="62C084B9" w:rsidR="00A030AF" w:rsidRPr="00264A26" w:rsidRDefault="00A030AF" w:rsidP="002C22D8">
      <w:pPr>
        <w:spacing w:before="120" w:after="120"/>
        <w:ind w:firstLine="720"/>
        <w:jc w:val="both"/>
        <w:rPr>
          <w:color w:val="000000"/>
          <w:lang w:val="vi-VN"/>
        </w:rPr>
      </w:pPr>
      <w:r>
        <w:rPr>
          <w:rFonts w:eastAsia="Arial"/>
        </w:rPr>
        <w:t xml:space="preserve">1. </w:t>
      </w:r>
      <w:r w:rsidRPr="00264A26">
        <w:rPr>
          <w:color w:val="000000"/>
          <w:lang w:val="vi-VN"/>
        </w:rPr>
        <w:t>Ủy ban nhân dân tỉnh</w:t>
      </w:r>
      <w:r>
        <w:rPr>
          <w:color w:val="000000"/>
        </w:rPr>
        <w:t xml:space="preserve"> </w:t>
      </w:r>
      <w:r w:rsidRPr="00264A26">
        <w:rPr>
          <w:color w:val="000000"/>
          <w:lang w:val="vi-VN"/>
        </w:rPr>
        <w:t xml:space="preserve">tổ chức </w:t>
      </w:r>
      <w:r>
        <w:rPr>
          <w:color w:val="000000"/>
        </w:rPr>
        <w:t xml:space="preserve">triển khai </w:t>
      </w:r>
      <w:r w:rsidRPr="00264A26">
        <w:rPr>
          <w:color w:val="000000"/>
          <w:lang w:val="vi-VN"/>
        </w:rPr>
        <w:t>thực hiện Nghị quyết.</w:t>
      </w:r>
    </w:p>
    <w:p w14:paraId="58155E3E" w14:textId="358F09EA" w:rsidR="00675115" w:rsidRDefault="00A030AF" w:rsidP="002C22D8">
      <w:pPr>
        <w:tabs>
          <w:tab w:val="left" w:pos="1245"/>
        </w:tabs>
        <w:spacing w:before="120" w:after="120"/>
        <w:ind w:firstLine="680"/>
        <w:jc w:val="both"/>
        <w:rPr>
          <w:color w:val="000000"/>
        </w:rPr>
      </w:pPr>
      <w:r w:rsidRPr="00264A26">
        <w:rPr>
          <w:color w:val="000000"/>
          <w:lang w:val="vi-VN"/>
        </w:rPr>
        <w:lastRenderedPageBreak/>
        <w:t xml:space="preserve">2. </w:t>
      </w:r>
      <w:bookmarkStart w:id="7" w:name="_Hlk204088157"/>
      <w:r w:rsidRPr="00264A26">
        <w:rPr>
          <w:color w:val="000000"/>
          <w:lang w:val="vi-VN"/>
        </w:rPr>
        <w:t xml:space="preserve">Thường trực Hội đồng nhân dân, các Ban của Hội đồng nhân dân, </w:t>
      </w:r>
      <w:r w:rsidR="00E05CFB">
        <w:rPr>
          <w:color w:val="000000"/>
        </w:rPr>
        <w:t>T</w:t>
      </w:r>
      <w:r w:rsidRPr="00264A26">
        <w:rPr>
          <w:color w:val="000000"/>
          <w:lang w:val="vi-VN"/>
        </w:rPr>
        <w:t>ổ đại biểu Hội đồng nhân dân và đại biểu Hội đồng nhân dân tỉnh giám sát việc thực hiện Nghị quyết</w:t>
      </w:r>
      <w:r w:rsidR="00BD6C52">
        <w:rPr>
          <w:color w:val="000000"/>
        </w:rPr>
        <w:t>.</w:t>
      </w:r>
      <w:bookmarkEnd w:id="7"/>
    </w:p>
    <w:p w14:paraId="5061C6D0" w14:textId="77777777" w:rsidR="00E05CFB" w:rsidRDefault="00E05CFB" w:rsidP="002C22D8">
      <w:pPr>
        <w:tabs>
          <w:tab w:val="left" w:pos="1245"/>
        </w:tabs>
        <w:spacing w:before="120" w:after="120"/>
        <w:ind w:firstLine="680"/>
        <w:jc w:val="both"/>
        <w:rPr>
          <w:b/>
          <w:bCs/>
          <w:color w:val="000000"/>
        </w:rPr>
      </w:pPr>
      <w:r w:rsidRPr="00E05CFB">
        <w:rPr>
          <w:b/>
          <w:bCs/>
          <w:color w:val="000000"/>
        </w:rPr>
        <w:t>Điều 4. Điều khoản thi hành</w:t>
      </w:r>
    </w:p>
    <w:p w14:paraId="361E4C19" w14:textId="77777777" w:rsidR="00E05CFB" w:rsidRDefault="00E05CFB" w:rsidP="002C22D8">
      <w:pPr>
        <w:tabs>
          <w:tab w:val="left" w:pos="1245"/>
        </w:tabs>
        <w:spacing w:before="120" w:after="120"/>
        <w:ind w:firstLine="680"/>
        <w:jc w:val="both"/>
        <w:rPr>
          <w:b/>
          <w:bCs/>
          <w:color w:val="000000"/>
        </w:rPr>
      </w:pPr>
      <w:r>
        <w:rPr>
          <w:color w:val="000000"/>
        </w:rPr>
        <w:t xml:space="preserve">1. </w:t>
      </w:r>
      <w:r w:rsidRPr="00E05CFB">
        <w:rPr>
          <w:color w:val="000000"/>
        </w:rPr>
        <w:t>Nghị</w:t>
      </w:r>
      <w:r>
        <w:rPr>
          <w:color w:val="000000"/>
        </w:rPr>
        <w:t xml:space="preserve"> quyết này có hiệu lực thi hành từ ngày 01/01/2026.</w:t>
      </w:r>
    </w:p>
    <w:p w14:paraId="405145F1" w14:textId="73BBF549" w:rsidR="00E05CFB" w:rsidRPr="00E05CFB" w:rsidRDefault="00E05CFB" w:rsidP="002C22D8">
      <w:pPr>
        <w:tabs>
          <w:tab w:val="left" w:pos="1245"/>
        </w:tabs>
        <w:spacing w:before="120" w:after="120"/>
        <w:ind w:firstLine="680"/>
        <w:jc w:val="both"/>
        <w:rPr>
          <w:b/>
          <w:bCs/>
          <w:color w:val="000000"/>
        </w:rPr>
      </w:pPr>
      <w:r>
        <w:rPr>
          <w:color w:val="000000"/>
        </w:rPr>
        <w:t>2. 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14:paraId="049EC6E8" w14:textId="3DBC5031" w:rsidR="00BD6C52" w:rsidRPr="00BD6C52" w:rsidRDefault="00BD6C52" w:rsidP="002C22D8">
      <w:pPr>
        <w:tabs>
          <w:tab w:val="left" w:pos="1245"/>
        </w:tabs>
        <w:spacing w:before="120" w:after="120"/>
        <w:ind w:firstLine="680"/>
        <w:jc w:val="both"/>
        <w:rPr>
          <w:rFonts w:eastAsia="Arial"/>
          <w:i/>
          <w:iCs/>
        </w:rPr>
      </w:pPr>
      <w:r w:rsidRPr="00BD6C52">
        <w:rPr>
          <w:i/>
          <w:iCs/>
          <w:color w:val="000000"/>
        </w:rPr>
        <w:t>Nghị quyết này đã được Hội đồng nhân dân tỉnh Sơn La Khoá XV, kỳ họp thứ 12</w:t>
      </w:r>
      <w:r>
        <w:rPr>
          <w:i/>
          <w:iCs/>
          <w:color w:val="000000"/>
        </w:rPr>
        <w:t xml:space="preserve"> thông qua ngày     tháng     năm 2025./.</w:t>
      </w:r>
    </w:p>
    <w:tbl>
      <w:tblPr>
        <w:tblW w:w="9021"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059"/>
      </w:tblGrid>
      <w:tr w:rsidR="00BD6C52" w:rsidRPr="00154023" w14:paraId="6AD42B94" w14:textId="77777777" w:rsidTr="00C56BF1">
        <w:trPr>
          <w:trHeight w:val="3809"/>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3D1D0DA2" w14:textId="77777777" w:rsidR="00C56BF1" w:rsidRDefault="00BD6C52" w:rsidP="0057183C">
            <w:pPr>
              <w:rPr>
                <w:color w:val="000000"/>
                <w:spacing w:val="-12"/>
                <w:sz w:val="22"/>
                <w:szCs w:val="22"/>
                <w:lang w:val="nl-NL"/>
              </w:rPr>
            </w:pPr>
            <w:r w:rsidRPr="00C50DA0">
              <w:rPr>
                <w:b/>
                <w:bCs/>
                <w:i/>
                <w:iCs/>
                <w:color w:val="000000"/>
                <w:sz w:val="24"/>
                <w:szCs w:val="24"/>
                <w:lang w:val="nl-NL"/>
              </w:rPr>
              <w:t>Nơi nhận:</w:t>
            </w:r>
            <w:r w:rsidRPr="00154023">
              <w:rPr>
                <w:b/>
                <w:bCs/>
                <w:i/>
                <w:iCs/>
                <w:color w:val="000000"/>
                <w:sz w:val="22"/>
                <w:szCs w:val="22"/>
                <w:lang w:val="nl-NL"/>
              </w:rPr>
              <w:t xml:space="preserve"> </w:t>
            </w:r>
            <w:r w:rsidRPr="00154023">
              <w:rPr>
                <w:b/>
                <w:bCs/>
                <w:i/>
                <w:iCs/>
                <w:color w:val="000000"/>
                <w:sz w:val="22"/>
                <w:szCs w:val="22"/>
                <w:lang w:val="nl-NL"/>
              </w:rPr>
              <w:br/>
            </w:r>
            <w:r w:rsidRPr="00154023">
              <w:rPr>
                <w:color w:val="000000"/>
                <w:sz w:val="22"/>
                <w:szCs w:val="22"/>
                <w:lang w:val="nl-NL"/>
              </w:rPr>
              <w:t>- Ủy ban thường vụ Quốc hội, Chính phủ;</w:t>
            </w:r>
            <w:r w:rsidRPr="00154023">
              <w:rPr>
                <w:color w:val="000000"/>
                <w:sz w:val="22"/>
                <w:szCs w:val="22"/>
                <w:lang w:val="nl-NL"/>
              </w:rPr>
              <w:br/>
              <w:t>- Các Bộ: Tư pháp; Tài chính;</w:t>
            </w:r>
            <w:r>
              <w:rPr>
                <w:color w:val="000000"/>
                <w:sz w:val="22"/>
                <w:szCs w:val="22"/>
              </w:rPr>
              <w:t>Y Tế</w:t>
            </w:r>
            <w:r w:rsidRPr="00154023">
              <w:rPr>
                <w:color w:val="000000"/>
                <w:sz w:val="22"/>
                <w:szCs w:val="22"/>
                <w:lang w:val="vi-VN"/>
              </w:rPr>
              <w:t>;</w:t>
            </w:r>
            <w:r w:rsidRPr="00154023">
              <w:rPr>
                <w:color w:val="000000"/>
                <w:sz w:val="22"/>
                <w:szCs w:val="22"/>
                <w:lang w:val="nl-NL"/>
              </w:rPr>
              <w:br/>
              <w:t xml:space="preserve">- </w:t>
            </w:r>
            <w:r w:rsidRPr="00E16D6C">
              <w:rPr>
                <w:color w:val="000000"/>
                <w:spacing w:val="-12"/>
                <w:sz w:val="22"/>
                <w:szCs w:val="22"/>
                <w:lang w:val="nl-NL"/>
              </w:rPr>
              <w:t xml:space="preserve">Cục kiểm tra </w:t>
            </w:r>
            <w:r w:rsidR="002C22D8">
              <w:rPr>
                <w:color w:val="000000"/>
                <w:spacing w:val="-12"/>
                <w:sz w:val="22"/>
                <w:szCs w:val="22"/>
                <w:lang w:val="nl-NL"/>
              </w:rPr>
              <w:t>VBQPPL</w:t>
            </w:r>
            <w:r w:rsidRPr="00E16D6C">
              <w:rPr>
                <w:color w:val="000000"/>
                <w:spacing w:val="-12"/>
                <w:sz w:val="22"/>
                <w:szCs w:val="22"/>
                <w:lang w:val="nl-NL"/>
              </w:rPr>
              <w:t xml:space="preserve"> và Quản lý xử lý vi phạm hành chính</w:t>
            </w:r>
            <w:r w:rsidRPr="00E16D6C">
              <w:rPr>
                <w:spacing w:val="-12"/>
                <w:lang w:val="nl-NL"/>
              </w:rPr>
              <w:t xml:space="preserve"> </w:t>
            </w:r>
            <w:r w:rsidRPr="00E16D6C">
              <w:rPr>
                <w:color w:val="000000"/>
                <w:spacing w:val="-12"/>
                <w:sz w:val="22"/>
                <w:szCs w:val="22"/>
                <w:lang w:val="nl-NL"/>
              </w:rPr>
              <w:t>-Bộ Tư pháp;</w:t>
            </w:r>
          </w:p>
          <w:p w14:paraId="2C146367" w14:textId="5382DD34" w:rsidR="00C56BF1" w:rsidRDefault="00C56BF1" w:rsidP="0057183C">
            <w:pPr>
              <w:rPr>
                <w:color w:val="000000"/>
                <w:sz w:val="22"/>
                <w:szCs w:val="22"/>
                <w:lang w:val="nl-NL"/>
              </w:rPr>
            </w:pPr>
            <w:r>
              <w:rPr>
                <w:color w:val="000000"/>
                <w:spacing w:val="-12"/>
                <w:sz w:val="22"/>
                <w:szCs w:val="22"/>
                <w:lang w:val="nl-NL"/>
              </w:rPr>
              <w:t>- Vụ Pháp chế - Bộ Y tế;</w:t>
            </w:r>
            <w:r w:rsidR="00BD6C52" w:rsidRPr="00154023">
              <w:rPr>
                <w:color w:val="000000"/>
                <w:sz w:val="22"/>
                <w:szCs w:val="22"/>
                <w:lang w:val="nl-NL"/>
              </w:rPr>
              <w:br/>
              <w:t xml:space="preserve">- Ban Thường vụ Tỉnh uỷ; </w:t>
            </w:r>
          </w:p>
          <w:p w14:paraId="73B2BA98" w14:textId="28627F26" w:rsidR="00BD6C52" w:rsidRPr="00C56BF1" w:rsidRDefault="00C56BF1" w:rsidP="0057183C">
            <w:pPr>
              <w:rPr>
                <w:color w:val="000000"/>
                <w:sz w:val="22"/>
                <w:szCs w:val="22"/>
                <w:lang w:val="nl-NL"/>
              </w:rPr>
            </w:pPr>
            <w:r>
              <w:rPr>
                <w:color w:val="000000"/>
                <w:sz w:val="22"/>
                <w:szCs w:val="22"/>
                <w:lang w:val="nl-NL"/>
              </w:rPr>
              <w:t xml:space="preserve">- TT </w:t>
            </w:r>
            <w:r w:rsidR="00BD6C52" w:rsidRPr="00154023">
              <w:rPr>
                <w:color w:val="000000"/>
                <w:sz w:val="22"/>
                <w:szCs w:val="22"/>
                <w:lang w:val="nl-NL"/>
              </w:rPr>
              <w:t>HĐND;</w:t>
            </w:r>
            <w:r>
              <w:rPr>
                <w:color w:val="000000"/>
                <w:sz w:val="22"/>
                <w:szCs w:val="22"/>
                <w:lang w:val="nl-NL"/>
              </w:rPr>
              <w:t xml:space="preserve"> </w:t>
            </w:r>
            <w:r w:rsidR="00BD6C52" w:rsidRPr="00154023">
              <w:rPr>
                <w:color w:val="000000"/>
                <w:sz w:val="22"/>
                <w:szCs w:val="22"/>
                <w:lang w:val="nl-NL"/>
              </w:rPr>
              <w:t>UBND, UBMTTQVN tỉnh;</w:t>
            </w:r>
          </w:p>
          <w:p w14:paraId="559769A3" w14:textId="53C8BB5E" w:rsidR="00BD6C52" w:rsidRPr="00154023" w:rsidRDefault="00BD6C52" w:rsidP="0057183C">
            <w:pPr>
              <w:rPr>
                <w:color w:val="000000"/>
                <w:sz w:val="22"/>
                <w:szCs w:val="22"/>
                <w:lang w:val="vi-VN"/>
              </w:rPr>
            </w:pPr>
            <w:r w:rsidRPr="00154023">
              <w:rPr>
                <w:color w:val="000000"/>
                <w:sz w:val="22"/>
                <w:szCs w:val="22"/>
                <w:lang w:val="vi-VN"/>
              </w:rPr>
              <w:t>- Đoàn ĐBQH tỉnh; Đại biểu HĐND tỉnh;</w:t>
            </w:r>
            <w:r w:rsidRPr="00154023">
              <w:rPr>
                <w:color w:val="000000"/>
                <w:sz w:val="22"/>
                <w:szCs w:val="22"/>
                <w:lang w:val="vi-VN"/>
              </w:rPr>
              <w:br/>
              <w:t>- Các Sở, ban, ngành, đoàn thể;</w:t>
            </w:r>
            <w:r w:rsidRPr="00154023">
              <w:rPr>
                <w:color w:val="000000"/>
                <w:sz w:val="22"/>
                <w:szCs w:val="22"/>
                <w:lang w:val="vi-VN"/>
              </w:rPr>
              <w:br/>
              <w:t>- Văn phòng: Tỉnh uỷ, Đoàn ĐBQH và HĐND tỉnh, UBND tỉnh;</w:t>
            </w:r>
            <w:r w:rsidRPr="00154023">
              <w:rPr>
                <w:color w:val="000000"/>
                <w:sz w:val="22"/>
                <w:szCs w:val="22"/>
                <w:lang w:val="vi-VN"/>
              </w:rPr>
              <w:br/>
            </w:r>
            <w:r w:rsidRPr="00154023">
              <w:rPr>
                <w:color w:val="000000"/>
                <w:sz w:val="22"/>
                <w:szCs w:val="22"/>
                <w:lang w:val="sv-SE"/>
              </w:rPr>
              <w:t xml:space="preserve">- TT Đảng ủy; HĐND, UBND </w:t>
            </w:r>
            <w:r w:rsidR="00C56BF1">
              <w:rPr>
                <w:color w:val="000000"/>
                <w:sz w:val="22"/>
                <w:szCs w:val="22"/>
                <w:lang w:val="sv-SE"/>
              </w:rPr>
              <w:t xml:space="preserve">, UBMTTQVN các </w:t>
            </w:r>
            <w:r w:rsidRPr="00154023">
              <w:rPr>
                <w:color w:val="000000"/>
                <w:sz w:val="22"/>
                <w:szCs w:val="22"/>
                <w:lang w:val="sv-SE"/>
              </w:rPr>
              <w:t>xã, phường;</w:t>
            </w:r>
            <w:r w:rsidRPr="00154023">
              <w:rPr>
                <w:color w:val="000000"/>
                <w:sz w:val="22"/>
                <w:szCs w:val="22"/>
                <w:lang w:val="sv-SE"/>
              </w:rPr>
              <w:br/>
              <w:t>- Các trung tâm: Thông tin tỉnh; Lưu trữ lịch sử tỉnh;</w:t>
            </w:r>
            <w:r w:rsidRPr="00154023">
              <w:rPr>
                <w:color w:val="000000"/>
                <w:sz w:val="22"/>
                <w:szCs w:val="22"/>
                <w:lang w:val="sv-SE"/>
              </w:rPr>
              <w:br/>
            </w:r>
            <w:r w:rsidRPr="00154023">
              <w:rPr>
                <w:color w:val="000000"/>
                <w:sz w:val="22"/>
                <w:szCs w:val="22"/>
                <w:lang w:val="vi-VN"/>
              </w:rPr>
              <w:t xml:space="preserve">- Lưu: VT,   </w:t>
            </w:r>
            <w:r w:rsidR="00C56BF1">
              <w:rPr>
                <w:color w:val="000000"/>
                <w:sz w:val="22"/>
                <w:szCs w:val="22"/>
              </w:rPr>
              <w:t>....</w:t>
            </w:r>
            <w:r w:rsidRPr="00154023">
              <w:rPr>
                <w:color w:val="000000"/>
                <w:sz w:val="22"/>
                <w:szCs w:val="22"/>
                <w:lang w:val="vi-VN"/>
              </w:rPr>
              <w:t>b.</w:t>
            </w:r>
          </w:p>
        </w:tc>
        <w:tc>
          <w:tcPr>
            <w:tcW w:w="4059" w:type="dxa"/>
            <w:tcBorders>
              <w:top w:val="nil"/>
              <w:left w:val="nil"/>
              <w:bottom w:val="nil"/>
              <w:right w:val="nil"/>
              <w:tl2br w:val="nil"/>
              <w:tr2bl w:val="nil"/>
            </w:tcBorders>
            <w:shd w:val="clear" w:color="auto" w:fill="auto"/>
            <w:tcMar>
              <w:top w:w="0" w:type="dxa"/>
              <w:left w:w="108" w:type="dxa"/>
              <w:bottom w:w="0" w:type="dxa"/>
              <w:right w:w="108" w:type="dxa"/>
            </w:tcMar>
          </w:tcPr>
          <w:p w14:paraId="2CBC7F29" w14:textId="77777777" w:rsidR="00BD6C52" w:rsidRPr="00C50DA0" w:rsidRDefault="00BD6C52" w:rsidP="0057183C">
            <w:pPr>
              <w:spacing w:before="120"/>
              <w:jc w:val="center"/>
              <w:rPr>
                <w:b/>
                <w:bCs/>
                <w:color w:val="000000"/>
                <w:lang w:val="pt-BR"/>
              </w:rPr>
            </w:pPr>
            <w:r w:rsidRPr="00C50DA0">
              <w:rPr>
                <w:b/>
                <w:bCs/>
                <w:color w:val="000000"/>
                <w:lang w:val="pt-BR"/>
              </w:rPr>
              <w:t>CHỦ TỊCH</w:t>
            </w:r>
            <w:r w:rsidRPr="00C50DA0">
              <w:rPr>
                <w:b/>
                <w:bCs/>
                <w:color w:val="000000"/>
                <w:lang w:val="pt-BR"/>
              </w:rPr>
              <w:br/>
            </w:r>
            <w:r w:rsidRPr="00C50DA0">
              <w:rPr>
                <w:b/>
                <w:bCs/>
                <w:color w:val="000000"/>
                <w:lang w:val="pt-BR"/>
              </w:rPr>
              <w:br/>
            </w:r>
            <w:r w:rsidRPr="00C50DA0">
              <w:rPr>
                <w:b/>
                <w:bCs/>
                <w:color w:val="000000"/>
                <w:lang w:val="pt-BR"/>
              </w:rPr>
              <w:br/>
            </w:r>
          </w:p>
          <w:p w14:paraId="566725C7" w14:textId="77777777" w:rsidR="00BD6C52" w:rsidRPr="00154023" w:rsidRDefault="00BD6C52" w:rsidP="0057183C">
            <w:pPr>
              <w:spacing w:before="120"/>
              <w:jc w:val="center"/>
              <w:rPr>
                <w:b/>
                <w:bCs/>
                <w:color w:val="000000"/>
                <w:lang w:val="vi-VN"/>
              </w:rPr>
            </w:pPr>
          </w:p>
          <w:p w14:paraId="4E2133FC" w14:textId="77777777" w:rsidR="00BD6C52" w:rsidRPr="00154023" w:rsidRDefault="00BD6C52" w:rsidP="0057183C">
            <w:pPr>
              <w:spacing w:before="120"/>
              <w:jc w:val="center"/>
              <w:rPr>
                <w:color w:val="000000"/>
                <w:lang w:val="vi-VN"/>
              </w:rPr>
            </w:pPr>
            <w:r w:rsidRPr="00154023">
              <w:rPr>
                <w:b/>
                <w:bCs/>
                <w:color w:val="000000"/>
                <w:lang w:val="pt-BR"/>
              </w:rPr>
              <w:br/>
            </w:r>
            <w:r w:rsidRPr="00154023">
              <w:rPr>
                <w:b/>
                <w:bCs/>
                <w:color w:val="000000"/>
                <w:lang w:val="pt-BR"/>
              </w:rPr>
              <w:br/>
              <w:t>Nguyễn Thái Hưng</w:t>
            </w:r>
          </w:p>
        </w:tc>
      </w:tr>
    </w:tbl>
    <w:p w14:paraId="145B7D65" w14:textId="1A7FD015" w:rsidR="00C7751F" w:rsidRPr="00325476" w:rsidRDefault="00C7751F" w:rsidP="00325476">
      <w:pPr>
        <w:tabs>
          <w:tab w:val="left" w:pos="1245"/>
        </w:tabs>
        <w:spacing w:before="120" w:after="120"/>
        <w:ind w:firstLine="680"/>
        <w:jc w:val="both"/>
        <w:rPr>
          <w:rFonts w:eastAsia="Arial"/>
        </w:rPr>
      </w:pPr>
    </w:p>
    <w:p w14:paraId="7CF8FB98" w14:textId="76008AA7" w:rsidR="00DE30CA" w:rsidRPr="00DE30CA" w:rsidRDefault="00DE30CA" w:rsidP="00DE30CA">
      <w:pPr>
        <w:spacing w:before="120" w:after="120" w:line="288" w:lineRule="auto"/>
        <w:ind w:firstLine="720"/>
        <w:jc w:val="both"/>
        <w:rPr>
          <w:iCs/>
          <w:color w:val="000000"/>
        </w:rPr>
      </w:pPr>
    </w:p>
    <w:p w14:paraId="3ECCF3EF" w14:textId="77777777" w:rsidR="00F20B66" w:rsidRDefault="00F20B66"/>
    <w:sectPr w:rsidR="00F20B66" w:rsidSect="00DA7E9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751"/>
    <w:multiLevelType w:val="hybridMultilevel"/>
    <w:tmpl w:val="AE6256B4"/>
    <w:lvl w:ilvl="0" w:tplc="FD069A1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44E82BC4"/>
    <w:multiLevelType w:val="hybridMultilevel"/>
    <w:tmpl w:val="D808326E"/>
    <w:lvl w:ilvl="0" w:tplc="B6B86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276615"/>
    <w:multiLevelType w:val="hybridMultilevel"/>
    <w:tmpl w:val="F89636C4"/>
    <w:lvl w:ilvl="0" w:tplc="506CB7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653140328">
    <w:abstractNumId w:val="1"/>
  </w:num>
  <w:num w:numId="2" w16cid:durableId="1011420861">
    <w:abstractNumId w:val="2"/>
  </w:num>
  <w:num w:numId="3" w16cid:durableId="118825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66"/>
    <w:rsid w:val="00194571"/>
    <w:rsid w:val="00244823"/>
    <w:rsid w:val="002B0A0D"/>
    <w:rsid w:val="002C22D8"/>
    <w:rsid w:val="002D214D"/>
    <w:rsid w:val="00325476"/>
    <w:rsid w:val="004244A4"/>
    <w:rsid w:val="005B273F"/>
    <w:rsid w:val="00675115"/>
    <w:rsid w:val="006A0CFF"/>
    <w:rsid w:val="00702F60"/>
    <w:rsid w:val="00796BCB"/>
    <w:rsid w:val="00867FC0"/>
    <w:rsid w:val="00871714"/>
    <w:rsid w:val="00961902"/>
    <w:rsid w:val="009A6F69"/>
    <w:rsid w:val="00A030AF"/>
    <w:rsid w:val="00AB4A3A"/>
    <w:rsid w:val="00B231AA"/>
    <w:rsid w:val="00B30190"/>
    <w:rsid w:val="00BD6C52"/>
    <w:rsid w:val="00C56BF1"/>
    <w:rsid w:val="00C7751F"/>
    <w:rsid w:val="00DA7E93"/>
    <w:rsid w:val="00DD2A59"/>
    <w:rsid w:val="00DE30CA"/>
    <w:rsid w:val="00E05CFB"/>
    <w:rsid w:val="00E2374E"/>
    <w:rsid w:val="00F2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8960"/>
  <w15:chartTrackingRefBased/>
  <w15:docId w15:val="{CF018B50-D661-40E5-AB96-8489BD2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66"/>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F20B6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B6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B66"/>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20B66"/>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rsid w:val="00F20B66"/>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rsid w:val="00F20B66"/>
    <w:pPr>
      <w:keepNext/>
      <w:keepLines/>
      <w:spacing w:before="40" w:line="259" w:lineRule="auto"/>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rsid w:val="00F20B66"/>
    <w:pPr>
      <w:keepNext/>
      <w:keepLines/>
      <w:spacing w:before="40" w:line="259" w:lineRule="auto"/>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rsid w:val="00F20B66"/>
    <w:pPr>
      <w:keepNext/>
      <w:keepLines/>
      <w:spacing w:line="259" w:lineRule="auto"/>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rsid w:val="00F20B66"/>
    <w:pPr>
      <w:keepNext/>
      <w:keepLines/>
      <w:spacing w:line="259" w:lineRule="auto"/>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B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B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0B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0B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0B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0B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0B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0B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B66"/>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20B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0B66"/>
    <w:pPr>
      <w:spacing w:before="160" w:after="160" w:line="259" w:lineRule="auto"/>
      <w:jc w:val="center"/>
    </w:pPr>
    <w:rPr>
      <w:rFonts w:eastAsiaTheme="minorHAnsi" w:cstheme="minorBidi"/>
      <w:i/>
      <w:iCs/>
      <w:color w:val="404040" w:themeColor="text1" w:themeTint="BF"/>
      <w:sz w:val="24"/>
      <w:szCs w:val="22"/>
    </w:rPr>
  </w:style>
  <w:style w:type="character" w:customStyle="1" w:styleId="QuoteChar">
    <w:name w:val="Quote Char"/>
    <w:basedOn w:val="DefaultParagraphFont"/>
    <w:link w:val="Quote"/>
    <w:uiPriority w:val="29"/>
    <w:rsid w:val="00F20B66"/>
    <w:rPr>
      <w:i/>
      <w:iCs/>
      <w:color w:val="404040" w:themeColor="text1" w:themeTint="BF"/>
    </w:rPr>
  </w:style>
  <w:style w:type="paragraph" w:styleId="ListParagraph">
    <w:name w:val="List Paragraph"/>
    <w:basedOn w:val="Normal"/>
    <w:uiPriority w:val="34"/>
    <w:qFormat/>
    <w:rsid w:val="00F20B66"/>
    <w:pPr>
      <w:spacing w:after="160" w:line="259" w:lineRule="auto"/>
      <w:ind w:left="720"/>
      <w:contextualSpacing/>
    </w:pPr>
    <w:rPr>
      <w:rFonts w:eastAsiaTheme="minorHAnsi" w:cstheme="minorBidi"/>
      <w:sz w:val="24"/>
      <w:szCs w:val="22"/>
    </w:rPr>
  </w:style>
  <w:style w:type="character" w:styleId="IntenseEmphasis">
    <w:name w:val="Intense Emphasis"/>
    <w:basedOn w:val="DefaultParagraphFont"/>
    <w:uiPriority w:val="21"/>
    <w:qFormat/>
    <w:rsid w:val="00F20B66"/>
    <w:rPr>
      <w:i/>
      <w:iCs/>
      <w:color w:val="2F5496" w:themeColor="accent1" w:themeShade="BF"/>
    </w:rPr>
  </w:style>
  <w:style w:type="paragraph" w:styleId="IntenseQuote">
    <w:name w:val="Intense Quote"/>
    <w:basedOn w:val="Normal"/>
    <w:next w:val="Normal"/>
    <w:link w:val="IntenseQuoteChar"/>
    <w:uiPriority w:val="30"/>
    <w:qFormat/>
    <w:rsid w:val="00F20B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sid w:val="00F20B66"/>
    <w:rPr>
      <w:i/>
      <w:iCs/>
      <w:color w:val="2F5496" w:themeColor="accent1" w:themeShade="BF"/>
    </w:rPr>
  </w:style>
  <w:style w:type="character" w:styleId="IntenseReference">
    <w:name w:val="Intense Reference"/>
    <w:basedOn w:val="DefaultParagraphFont"/>
    <w:uiPriority w:val="32"/>
    <w:qFormat/>
    <w:rsid w:val="00F20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2025-07-22T07:58:00Z</cp:lastPrinted>
  <dcterms:created xsi:type="dcterms:W3CDTF">2025-07-09T07:24:00Z</dcterms:created>
  <dcterms:modified xsi:type="dcterms:W3CDTF">2025-07-23T08:13:00Z</dcterms:modified>
</cp:coreProperties>
</file>